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C41CE1">
        <w:rPr>
          <w:rFonts w:ascii="Palatino Linotype" w:hAnsi="Palatino Linotype" w:cs="Arial"/>
          <w:b/>
          <w:sz w:val="24"/>
          <w:szCs w:val="24"/>
        </w:rPr>
        <w:t>02840</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072966" w:rsidRDefault="0001046D"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72966" w:rsidRDefault="0046491C" w:rsidP="00E34F08">
      <w:pPr>
        <w:spacing w:after="0" w:line="24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72966" w:rsidRDefault="0046491C" w:rsidP="00E34F08">
      <w:pPr>
        <w:spacing w:after="0" w:line="240" w:lineRule="auto"/>
        <w:jc w:val="both"/>
        <w:rPr>
          <w:rFonts w:ascii="Palatino Linotype" w:hAnsi="Palatino Linotype" w:cs="Arial"/>
          <w:sz w:val="24"/>
          <w:szCs w:val="24"/>
        </w:rPr>
      </w:pPr>
    </w:p>
    <w:p w:rsidR="0046491C"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702BD9" w:rsidRPr="00072966" w:rsidRDefault="00702BD9" w:rsidP="00E34F08">
      <w:pPr>
        <w:spacing w:after="0" w:line="360" w:lineRule="auto"/>
        <w:jc w:val="both"/>
        <w:rPr>
          <w:rFonts w:ascii="Palatino Linotype" w:hAnsi="Palatino Linotype" w:cs="Arial"/>
          <w:sz w:val="24"/>
          <w:szCs w:val="24"/>
        </w:rPr>
      </w:pPr>
    </w:p>
    <w:p w:rsidR="0046491C"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702BD9" w:rsidRDefault="00702BD9" w:rsidP="00E34F08">
      <w:pPr>
        <w:spacing w:after="0" w:line="360" w:lineRule="auto"/>
        <w:jc w:val="both"/>
        <w:rPr>
          <w:rFonts w:ascii="Palatino Linotype" w:hAnsi="Palatino Linotype" w:cs="Arial"/>
          <w:sz w:val="24"/>
          <w:szCs w:val="24"/>
        </w:rPr>
      </w:pPr>
    </w:p>
    <w:p w:rsidR="00702BD9" w:rsidRPr="00072966" w:rsidRDefault="00702BD9"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7C43FB" w:rsidRDefault="0046491C">
          <w:pPr>
            <w:pStyle w:val="TDC1"/>
            <w:tabs>
              <w:tab w:val="left" w:pos="440"/>
              <w:tab w:val="right" w:leader="dot" w:pos="8828"/>
            </w:tabs>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5572735" w:history="1">
            <w:r w:rsidR="007C43FB" w:rsidRPr="00CA42C3">
              <w:rPr>
                <w:rStyle w:val="Hipervnculo"/>
                <w:rFonts w:ascii="Palatino Linotype" w:hAnsi="Palatino Linotype"/>
                <w:b/>
                <w:noProof/>
              </w:rPr>
              <w:t>I.</w:t>
            </w:r>
            <w:r w:rsidR="007C43FB">
              <w:rPr>
                <w:rFonts w:eastAsiaTheme="minorEastAsia"/>
                <w:noProof/>
                <w:lang w:eastAsia="es-MX"/>
              </w:rPr>
              <w:tab/>
            </w:r>
            <w:r w:rsidR="007C43FB" w:rsidRPr="00CA42C3">
              <w:rPr>
                <w:rStyle w:val="Hipervnculo"/>
                <w:rFonts w:ascii="Palatino Linotype" w:hAnsi="Palatino Linotype"/>
                <w:b/>
                <w:noProof/>
              </w:rPr>
              <w:t>Consideraciones Generales.</w:t>
            </w:r>
            <w:r w:rsidR="007C43FB">
              <w:rPr>
                <w:noProof/>
                <w:webHidden/>
              </w:rPr>
              <w:tab/>
            </w:r>
            <w:r w:rsidR="007C43FB">
              <w:rPr>
                <w:noProof/>
                <w:webHidden/>
              </w:rPr>
              <w:fldChar w:fldCharType="begin"/>
            </w:r>
            <w:r w:rsidR="007C43FB">
              <w:rPr>
                <w:noProof/>
                <w:webHidden/>
              </w:rPr>
              <w:instrText xml:space="preserve"> PAGEREF _Toc525572735 \h </w:instrText>
            </w:r>
            <w:r w:rsidR="007C43FB">
              <w:rPr>
                <w:noProof/>
                <w:webHidden/>
              </w:rPr>
            </w:r>
            <w:r w:rsidR="007C43FB">
              <w:rPr>
                <w:noProof/>
                <w:webHidden/>
              </w:rPr>
              <w:fldChar w:fldCharType="separate"/>
            </w:r>
            <w:r w:rsidR="007C43FB">
              <w:rPr>
                <w:noProof/>
                <w:webHidden/>
              </w:rPr>
              <w:t>2</w:t>
            </w:r>
            <w:r w:rsidR="007C43FB">
              <w:rPr>
                <w:noProof/>
                <w:webHidden/>
              </w:rPr>
              <w:fldChar w:fldCharType="end"/>
            </w:r>
          </w:hyperlink>
        </w:p>
        <w:p w:rsidR="007C43FB" w:rsidRDefault="006821C3">
          <w:pPr>
            <w:pStyle w:val="TDC1"/>
            <w:tabs>
              <w:tab w:val="left" w:pos="660"/>
              <w:tab w:val="right" w:leader="dot" w:pos="8828"/>
            </w:tabs>
            <w:rPr>
              <w:rFonts w:eastAsiaTheme="minorEastAsia"/>
              <w:noProof/>
              <w:lang w:eastAsia="es-MX"/>
            </w:rPr>
          </w:pPr>
          <w:hyperlink w:anchor="_Toc525572736" w:history="1">
            <w:r w:rsidR="007C43FB" w:rsidRPr="00CA42C3">
              <w:rPr>
                <w:rStyle w:val="Hipervnculo"/>
                <w:rFonts w:ascii="Palatino Linotype" w:hAnsi="Palatino Linotype"/>
                <w:b/>
                <w:noProof/>
              </w:rPr>
              <w:t>II.</w:t>
            </w:r>
            <w:r w:rsidR="007C43FB">
              <w:rPr>
                <w:rFonts w:eastAsiaTheme="minorEastAsia"/>
                <w:noProof/>
                <w:lang w:eastAsia="es-MX"/>
              </w:rPr>
              <w:tab/>
            </w:r>
            <w:r w:rsidR="007C43FB" w:rsidRPr="00CA42C3">
              <w:rPr>
                <w:rStyle w:val="Hipervnculo"/>
                <w:rFonts w:ascii="Palatino Linotype" w:hAnsi="Palatino Linotype"/>
                <w:b/>
                <w:noProof/>
              </w:rPr>
              <w:t>De los requerimientos planteados en el recurso de revisión.</w:t>
            </w:r>
            <w:r w:rsidR="007C43FB">
              <w:rPr>
                <w:noProof/>
                <w:webHidden/>
              </w:rPr>
              <w:tab/>
            </w:r>
            <w:r w:rsidR="007C43FB">
              <w:rPr>
                <w:noProof/>
                <w:webHidden/>
              </w:rPr>
              <w:fldChar w:fldCharType="begin"/>
            </w:r>
            <w:r w:rsidR="007C43FB">
              <w:rPr>
                <w:noProof/>
                <w:webHidden/>
              </w:rPr>
              <w:instrText xml:space="preserve"> PAGEREF _Toc525572736 \h </w:instrText>
            </w:r>
            <w:r w:rsidR="007C43FB">
              <w:rPr>
                <w:noProof/>
                <w:webHidden/>
              </w:rPr>
            </w:r>
            <w:r w:rsidR="007C43FB">
              <w:rPr>
                <w:noProof/>
                <w:webHidden/>
              </w:rPr>
              <w:fldChar w:fldCharType="separate"/>
            </w:r>
            <w:r w:rsidR="007C43FB">
              <w:rPr>
                <w:noProof/>
                <w:webHidden/>
              </w:rPr>
              <w:t>3</w:t>
            </w:r>
            <w:r w:rsidR="007C43FB">
              <w:rPr>
                <w:noProof/>
                <w:webHidden/>
              </w:rPr>
              <w:fldChar w:fldCharType="end"/>
            </w:r>
          </w:hyperlink>
        </w:p>
        <w:p w:rsidR="007C43FB" w:rsidRDefault="006821C3">
          <w:pPr>
            <w:pStyle w:val="TDC1"/>
            <w:tabs>
              <w:tab w:val="left" w:pos="660"/>
              <w:tab w:val="right" w:leader="dot" w:pos="8828"/>
            </w:tabs>
            <w:rPr>
              <w:rFonts w:eastAsiaTheme="minorEastAsia"/>
              <w:noProof/>
              <w:lang w:eastAsia="es-MX"/>
            </w:rPr>
          </w:pPr>
          <w:hyperlink w:anchor="_Toc525572737" w:history="1">
            <w:r w:rsidR="007C43FB" w:rsidRPr="00CA42C3">
              <w:rPr>
                <w:rStyle w:val="Hipervnculo"/>
                <w:rFonts w:ascii="Palatino Linotype" w:hAnsi="Palatino Linotype"/>
                <w:b/>
                <w:noProof/>
              </w:rPr>
              <w:t>III.</w:t>
            </w:r>
            <w:r w:rsidR="007C43FB">
              <w:rPr>
                <w:rFonts w:eastAsiaTheme="minorEastAsia"/>
                <w:noProof/>
                <w:lang w:eastAsia="es-MX"/>
              </w:rPr>
              <w:tab/>
            </w:r>
            <w:r w:rsidR="007C43FB" w:rsidRPr="00CA42C3">
              <w:rPr>
                <w:rStyle w:val="Hipervnculo"/>
                <w:rFonts w:ascii="Palatino Linotype" w:hAnsi="Palatino Linotype"/>
                <w:b/>
                <w:noProof/>
              </w:rPr>
              <w:t>Los actos consentidos no deben invocarse en el derecho fundamental de acceder a la información pública gubernamental.</w:t>
            </w:r>
            <w:r w:rsidR="007C43FB">
              <w:rPr>
                <w:noProof/>
                <w:webHidden/>
              </w:rPr>
              <w:tab/>
            </w:r>
            <w:r w:rsidR="007C43FB">
              <w:rPr>
                <w:noProof/>
                <w:webHidden/>
              </w:rPr>
              <w:fldChar w:fldCharType="begin"/>
            </w:r>
            <w:r w:rsidR="007C43FB">
              <w:rPr>
                <w:noProof/>
                <w:webHidden/>
              </w:rPr>
              <w:instrText xml:space="preserve"> PAGEREF _Toc525572737 \h </w:instrText>
            </w:r>
            <w:r w:rsidR="007C43FB">
              <w:rPr>
                <w:noProof/>
                <w:webHidden/>
              </w:rPr>
            </w:r>
            <w:r w:rsidR="007C43FB">
              <w:rPr>
                <w:noProof/>
                <w:webHidden/>
              </w:rPr>
              <w:fldChar w:fldCharType="separate"/>
            </w:r>
            <w:r w:rsidR="007C43FB">
              <w:rPr>
                <w:noProof/>
                <w:webHidden/>
              </w:rPr>
              <w:t>10</w:t>
            </w:r>
            <w:r w:rsidR="007C43FB">
              <w:rPr>
                <w:noProof/>
                <w:webHidden/>
              </w:rPr>
              <w:fldChar w:fldCharType="end"/>
            </w:r>
          </w:hyperlink>
        </w:p>
        <w:p w:rsidR="0046491C" w:rsidRPr="00072966" w:rsidRDefault="0046491C" w:rsidP="00E34F08">
          <w:pPr>
            <w:spacing w:line="360" w:lineRule="auto"/>
            <w:rPr>
              <w:rFonts w:ascii="Palatino Linotype" w:hAnsi="Palatino Linotype"/>
            </w:rPr>
          </w:pPr>
          <w:r w:rsidRPr="00072966">
            <w:rPr>
              <w:rFonts w:ascii="Palatino Linotype" w:hAnsi="Palatino Linotype"/>
              <w:b/>
              <w:bCs/>
              <w:lang w:val="es-ES"/>
            </w:rPr>
            <w:fldChar w:fldCharType="end"/>
          </w:r>
        </w:p>
      </w:sdtContent>
    </w:sdt>
    <w:p w:rsidR="00072966" w:rsidRDefault="00072966" w:rsidP="00072966">
      <w:pPr>
        <w:pStyle w:val="Ttulo1"/>
        <w:spacing w:line="360" w:lineRule="auto"/>
        <w:rPr>
          <w:rFonts w:ascii="Palatino Linotype" w:hAnsi="Palatino Linotype"/>
          <w:b/>
          <w:color w:val="auto"/>
          <w:sz w:val="24"/>
          <w:szCs w:val="24"/>
        </w:rPr>
      </w:pPr>
    </w:p>
    <w:p w:rsidR="00702BD9" w:rsidRDefault="00702BD9" w:rsidP="00702BD9"/>
    <w:p w:rsidR="00702BD9" w:rsidRDefault="00702BD9" w:rsidP="00702BD9"/>
    <w:p w:rsidR="00702BD9" w:rsidRDefault="00702BD9" w:rsidP="00702BD9"/>
    <w:p w:rsidR="00702BD9" w:rsidRDefault="00702BD9" w:rsidP="00702BD9"/>
    <w:p w:rsidR="00702BD9" w:rsidRDefault="00702BD9" w:rsidP="00702BD9"/>
    <w:p w:rsidR="00702BD9" w:rsidRDefault="00702BD9" w:rsidP="00702BD9"/>
    <w:p w:rsidR="00702BD9" w:rsidRDefault="00702BD9" w:rsidP="00702BD9"/>
    <w:p w:rsidR="00702BD9" w:rsidRPr="00702BD9" w:rsidRDefault="00702BD9"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5572735"/>
      <w:r w:rsidRPr="00072966">
        <w:rPr>
          <w:rFonts w:ascii="Palatino Linotype" w:hAnsi="Palatino Linotype"/>
          <w:b/>
          <w:color w:val="auto"/>
          <w:sz w:val="24"/>
          <w:szCs w:val="24"/>
        </w:rPr>
        <w:lastRenderedPageBreak/>
        <w:t>Consideraciones Generales.</w:t>
      </w:r>
      <w:bookmarkEnd w:id="0"/>
    </w:p>
    <w:p w:rsidR="0046491C" w:rsidRPr="00072966" w:rsidRDefault="0046491C" w:rsidP="00E34F08">
      <w:pPr>
        <w:pStyle w:val="Prrafodelista"/>
        <w:spacing w:after="0" w:line="360" w:lineRule="auto"/>
        <w:ind w:left="1080"/>
        <w:jc w:val="both"/>
        <w:rPr>
          <w:rFonts w:ascii="Palatino Linotype" w:hAnsi="Palatino Linotype" w:cs="Arial"/>
          <w:b/>
          <w:sz w:val="24"/>
          <w:szCs w:val="24"/>
        </w:rPr>
      </w:pPr>
    </w:p>
    <w:p w:rsidR="0046491C" w:rsidRPr="00B62245"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2D6857">
        <w:rPr>
          <w:rFonts w:ascii="Palatino Linotype" w:hAnsi="Palatino Linotype" w:cs="Arial"/>
          <w:sz w:val="24"/>
          <w:szCs w:val="24"/>
        </w:rPr>
        <w:t>Trigésima</w:t>
      </w:r>
      <w:r w:rsidR="00F747F8">
        <w:rPr>
          <w:rFonts w:ascii="Palatino Linotype" w:hAnsi="Palatino Linotype" w:cs="Arial"/>
          <w:sz w:val="24"/>
          <w:szCs w:val="24"/>
        </w:rPr>
        <w:t xml:space="preserve"> </w:t>
      </w:r>
      <w:r w:rsidR="005F6A90">
        <w:rPr>
          <w:rFonts w:ascii="Palatino Linotype" w:hAnsi="Palatino Linotype" w:cs="Arial"/>
          <w:sz w:val="24"/>
          <w:szCs w:val="24"/>
        </w:rPr>
        <w:t>Séptima</w:t>
      </w:r>
      <w:r w:rsidR="0076241F"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5F6A90">
        <w:rPr>
          <w:rFonts w:ascii="Palatino Linotype" w:hAnsi="Palatino Linotype" w:cs="Arial"/>
          <w:sz w:val="24"/>
          <w:szCs w:val="24"/>
        </w:rPr>
        <w:t>diez</w:t>
      </w:r>
      <w:r w:rsidRPr="00072966">
        <w:rPr>
          <w:rFonts w:ascii="Palatino Linotype" w:hAnsi="Palatino Linotype" w:cs="Arial"/>
          <w:sz w:val="24"/>
          <w:szCs w:val="24"/>
        </w:rPr>
        <w:t xml:space="preserve"> (</w:t>
      </w:r>
      <w:r w:rsidR="005F6A90">
        <w:rPr>
          <w:rFonts w:ascii="Palatino Linotype" w:hAnsi="Palatino Linotype" w:cs="Arial"/>
          <w:sz w:val="24"/>
          <w:szCs w:val="24"/>
        </w:rPr>
        <w:t>10</w:t>
      </w:r>
      <w:r w:rsidR="00225026" w:rsidRPr="00072966">
        <w:rPr>
          <w:rFonts w:ascii="Palatino Linotype" w:hAnsi="Palatino Linotype" w:cs="Arial"/>
          <w:sz w:val="24"/>
          <w:szCs w:val="24"/>
        </w:rPr>
        <w:t xml:space="preserve">) de </w:t>
      </w:r>
      <w:r w:rsidR="005F6A90">
        <w:rPr>
          <w:rFonts w:ascii="Palatino Linotype" w:hAnsi="Palatino Linotype" w:cs="Arial"/>
          <w:sz w:val="24"/>
          <w:szCs w:val="24"/>
        </w:rPr>
        <w:t>octubre</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dieciocho</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por</w:t>
      </w:r>
      <w:r w:rsidRPr="00072966">
        <w:rPr>
          <w:rFonts w:ascii="Palatino Linotype" w:hAnsi="Palatino Linotype" w:cs="Arial"/>
          <w:b/>
          <w:sz w:val="24"/>
          <w:szCs w:val="24"/>
        </w:rPr>
        <w:t xml:space="preserve"> </w:t>
      </w:r>
      <w:r w:rsidR="003A2708" w:rsidRPr="003A2708">
        <w:rPr>
          <w:rFonts w:ascii="Palatino Linotype" w:hAnsi="Palatino Linotype" w:cs="Arial"/>
          <w:b/>
          <w:highlight w:val="black"/>
        </w:rPr>
        <w:t>-------------------------------</w:t>
      </w:r>
      <w:r w:rsidRPr="00072966">
        <w:rPr>
          <w:rFonts w:ascii="Palatino Linotype" w:hAnsi="Palatino Linotype" w:cs="Arial"/>
          <w:sz w:val="24"/>
          <w:szCs w:val="24"/>
        </w:rPr>
        <w:t>,</w:t>
      </w:r>
      <w:r w:rsidRPr="00072966">
        <w:rPr>
          <w:rFonts w:ascii="Palatino Linotype" w:hAnsi="Palatino Linotype" w:cs="Arial"/>
          <w:b/>
          <w:sz w:val="24"/>
          <w:szCs w:val="24"/>
        </w:rPr>
        <w:t xml:space="preserve"> </w:t>
      </w:r>
      <w:r w:rsidRPr="00072966">
        <w:rPr>
          <w:rFonts w:ascii="Palatino Linotype" w:hAnsi="Palatino Linotype" w:cs="Arial"/>
          <w:sz w:val="24"/>
          <w:szCs w:val="24"/>
        </w:rPr>
        <w:t xml:space="preserve">en contra de la respuesta del </w:t>
      </w:r>
      <w:r w:rsidR="001C545F">
        <w:rPr>
          <w:rFonts w:ascii="Palatino Linotype" w:hAnsi="Palatino Linotype"/>
          <w:b/>
          <w:lang w:val="es-ES_tradnl"/>
        </w:rPr>
        <w:t xml:space="preserve">Ayuntamiento de </w:t>
      </w:r>
      <w:r w:rsidR="002D6857">
        <w:rPr>
          <w:rFonts w:ascii="Palatino Linotype" w:hAnsi="Palatino Linotype"/>
          <w:b/>
          <w:lang w:val="es-ES_tradnl"/>
        </w:rPr>
        <w:t>Toluca</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5F6A90">
        <w:rPr>
          <w:rFonts w:ascii="Palatino Linotype" w:eastAsia="Times New Roman" w:hAnsi="Palatino Linotype" w:cs="Arial"/>
          <w:b/>
          <w:bCs/>
          <w:sz w:val="24"/>
          <w:szCs w:val="24"/>
          <w:lang w:eastAsia="es-ES"/>
        </w:rPr>
        <w:t>2840</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B62245" w:rsidRPr="00072966" w:rsidRDefault="00B62245" w:rsidP="00B62245">
      <w:pPr>
        <w:pStyle w:val="Prrafodelista"/>
        <w:spacing w:after="0" w:line="360" w:lineRule="auto"/>
        <w:ind w:left="426"/>
        <w:jc w:val="both"/>
        <w:rPr>
          <w:rFonts w:ascii="Palatino Linotype" w:hAnsi="Palatino Linotype" w:cs="Arial"/>
          <w:sz w:val="24"/>
          <w:szCs w:val="24"/>
        </w:rPr>
      </w:pPr>
    </w:p>
    <w:p w:rsidR="001C545F" w:rsidRDefault="00C7250F" w:rsidP="001C545F">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El sentido de la Resolución puntualmente determina </w:t>
      </w:r>
      <w:r w:rsidR="00085188">
        <w:rPr>
          <w:rFonts w:ascii="Palatino Linotype" w:hAnsi="Palatino Linotype" w:cs="Arial"/>
          <w:sz w:val="24"/>
          <w:szCs w:val="24"/>
        </w:rPr>
        <w:t>SOBRESEER</w:t>
      </w:r>
      <w:r w:rsidR="00016A9F">
        <w:rPr>
          <w:rFonts w:ascii="Palatino Linotype" w:hAnsi="Palatino Linotype" w:cs="Arial"/>
          <w:sz w:val="24"/>
          <w:szCs w:val="24"/>
        </w:rPr>
        <w:t xml:space="preserve"> </w:t>
      </w:r>
      <w:r w:rsidR="00085188">
        <w:rPr>
          <w:rFonts w:ascii="Palatino Linotype" w:hAnsi="Palatino Linotype" w:cs="Arial"/>
          <w:sz w:val="24"/>
          <w:szCs w:val="24"/>
        </w:rPr>
        <w:t>el recurso de revisión.</w:t>
      </w:r>
    </w:p>
    <w:p w:rsidR="00702BD9" w:rsidRPr="00702BD9" w:rsidRDefault="00702BD9" w:rsidP="00702BD9">
      <w:pPr>
        <w:pStyle w:val="Prrafodelista"/>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72966" w:rsidRDefault="0001046D" w:rsidP="00E34F08">
      <w:pPr>
        <w:pStyle w:val="Prrafodelista"/>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25572736"/>
      <w:r w:rsidRPr="00072966">
        <w:rPr>
          <w:rFonts w:ascii="Palatino Linotype" w:hAnsi="Palatino Linotype"/>
          <w:b/>
          <w:color w:val="auto"/>
          <w:sz w:val="24"/>
          <w:szCs w:val="24"/>
        </w:rPr>
        <w:t>De los requerimientos planteados en el recurso de revisión.</w:t>
      </w:r>
      <w:bookmarkEnd w:id="1"/>
    </w:p>
    <w:p w:rsidR="0046491C" w:rsidRPr="00072966" w:rsidRDefault="0046491C" w:rsidP="00E34F08">
      <w:pPr>
        <w:pStyle w:val="Prrafodelista"/>
        <w:spacing w:line="360" w:lineRule="auto"/>
        <w:ind w:left="1080"/>
        <w:jc w:val="both"/>
        <w:rPr>
          <w:rFonts w:ascii="Palatino Linotype" w:hAnsi="Palatino Linotype" w:cs="Arial"/>
          <w:sz w:val="24"/>
          <w:szCs w:val="24"/>
        </w:rPr>
      </w:pPr>
    </w:p>
    <w:p w:rsidR="000D1743" w:rsidRPr="00085188" w:rsidRDefault="008E1DCC" w:rsidP="00085188">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72966">
        <w:rPr>
          <w:rFonts w:ascii="Palatino Linotype" w:hAnsi="Palatino Linotype" w:cs="Arial"/>
          <w:sz w:val="24"/>
          <w:szCs w:val="24"/>
        </w:rPr>
        <w:t>El particular</w:t>
      </w:r>
      <w:r w:rsidR="000D1743">
        <w:rPr>
          <w:rFonts w:ascii="Palatino Linotype" w:hAnsi="Palatino Linotype" w:cs="Arial"/>
          <w:sz w:val="24"/>
          <w:szCs w:val="24"/>
        </w:rPr>
        <w:t xml:space="preserve"> solicitó al Sujeto</w:t>
      </w:r>
      <w:r w:rsidR="00085188">
        <w:rPr>
          <w:rFonts w:ascii="Palatino Linotype" w:hAnsi="Palatino Linotype" w:cs="Arial"/>
          <w:sz w:val="24"/>
          <w:szCs w:val="24"/>
        </w:rPr>
        <w:t xml:space="preserve"> Obligado, de </w:t>
      </w:r>
      <w:r w:rsidR="00085188" w:rsidRPr="00085188">
        <w:rPr>
          <w:rFonts w:ascii="Palatino Linotype" w:hAnsi="Palatino Linotype" w:cs="Arial"/>
          <w:sz w:val="24"/>
          <w:szCs w:val="24"/>
        </w:rPr>
        <w:t xml:space="preserve">los </w:t>
      </w:r>
      <w:r w:rsidR="00085188" w:rsidRPr="00085188">
        <w:rPr>
          <w:rFonts w:ascii="Palatino Linotype" w:eastAsia="Times New Roman" w:hAnsi="Palatino Linotype" w:cs="Times New Roman"/>
          <w:sz w:val="24"/>
          <w:szCs w:val="24"/>
          <w:lang w:eastAsia="es-MX"/>
        </w:rPr>
        <w:t xml:space="preserve">MERCADOS PÚBLICOS MUNICIPALES (Lic. Benito Juárez García, 16 de Septiembre, José Ma. Morelos, Miguel Hidalgo, San Lorenzo </w:t>
      </w:r>
      <w:proofErr w:type="spellStart"/>
      <w:r w:rsidR="00085188" w:rsidRPr="00085188">
        <w:rPr>
          <w:rFonts w:ascii="Palatino Linotype" w:eastAsia="Times New Roman" w:hAnsi="Palatino Linotype" w:cs="Times New Roman"/>
          <w:sz w:val="24"/>
          <w:szCs w:val="24"/>
          <w:lang w:eastAsia="es-MX"/>
        </w:rPr>
        <w:t>Tepaltitlán</w:t>
      </w:r>
      <w:proofErr w:type="spellEnd"/>
      <w:r w:rsidR="00085188" w:rsidRPr="00085188">
        <w:rPr>
          <w:rFonts w:ascii="Palatino Linotype" w:eastAsia="Times New Roman" w:hAnsi="Palatino Linotype" w:cs="Times New Roman"/>
          <w:sz w:val="24"/>
          <w:szCs w:val="24"/>
          <w:lang w:eastAsia="es-MX"/>
        </w:rPr>
        <w:t xml:space="preserve">, Seminario y La Crespa) del período </w:t>
      </w:r>
      <w:r w:rsidR="00085188" w:rsidRPr="00085188">
        <w:rPr>
          <w:rFonts w:ascii="Palatino Linotype" w:eastAsia="Times New Roman" w:hAnsi="Palatino Linotype" w:cs="Times New Roman"/>
          <w:sz w:val="24"/>
          <w:szCs w:val="24"/>
          <w:lang w:eastAsia="es-MX"/>
        </w:rPr>
        <w:lastRenderedPageBreak/>
        <w:t xml:space="preserve">2016 al 2018. Relación por año, mes y día, de cada mercado </w:t>
      </w:r>
      <w:r w:rsidR="000D1743" w:rsidRPr="00085188">
        <w:rPr>
          <w:rFonts w:ascii="Palatino Linotype" w:hAnsi="Palatino Linotype" w:cs="Arial"/>
          <w:sz w:val="24"/>
          <w:szCs w:val="24"/>
        </w:rPr>
        <w:t>la siguiente información:</w:t>
      </w:r>
    </w:p>
    <w:p w:rsidR="00085188" w:rsidRPr="00085188" w:rsidRDefault="00085188" w:rsidP="00085188">
      <w:pPr>
        <w:pStyle w:val="Prrafodelista"/>
        <w:numPr>
          <w:ilvl w:val="1"/>
          <w:numId w:val="19"/>
        </w:numPr>
        <w:spacing w:before="240" w:after="240" w:line="360" w:lineRule="auto"/>
        <w:ind w:left="851" w:hanging="284"/>
        <w:jc w:val="both"/>
        <w:rPr>
          <w:rFonts w:ascii="Palatino Linotype" w:eastAsia="Times New Roman" w:hAnsi="Palatino Linotype" w:cs="Times New Roman"/>
          <w:sz w:val="24"/>
          <w:szCs w:val="24"/>
          <w:lang w:eastAsia="es-MX"/>
        </w:rPr>
      </w:pPr>
      <w:r w:rsidRPr="00085188">
        <w:rPr>
          <w:rFonts w:ascii="Palatino Linotype" w:eastAsia="Times New Roman" w:hAnsi="Palatino Linotype" w:cs="Times New Roman"/>
          <w:sz w:val="24"/>
          <w:szCs w:val="24"/>
          <w:lang w:eastAsia="es-MX"/>
        </w:rPr>
        <w:t>Cambios de titular de derechos solicitados.</w:t>
      </w:r>
    </w:p>
    <w:p w:rsidR="00085188" w:rsidRPr="00085188" w:rsidRDefault="00085188" w:rsidP="00085188">
      <w:pPr>
        <w:pStyle w:val="Prrafodelista"/>
        <w:numPr>
          <w:ilvl w:val="1"/>
          <w:numId w:val="19"/>
        </w:numPr>
        <w:spacing w:before="240" w:after="240" w:line="360" w:lineRule="auto"/>
        <w:ind w:left="851" w:hanging="284"/>
        <w:jc w:val="both"/>
        <w:rPr>
          <w:rFonts w:ascii="Palatino Linotype" w:eastAsia="Times New Roman" w:hAnsi="Palatino Linotype" w:cs="Times New Roman"/>
          <w:sz w:val="24"/>
          <w:szCs w:val="24"/>
          <w:lang w:eastAsia="es-MX"/>
        </w:rPr>
      </w:pPr>
      <w:r w:rsidRPr="00085188">
        <w:rPr>
          <w:rFonts w:ascii="Palatino Linotype" w:eastAsia="Times New Roman" w:hAnsi="Palatino Linotype" w:cs="Times New Roman"/>
          <w:sz w:val="24"/>
          <w:szCs w:val="24"/>
          <w:lang w:eastAsia="es-MX"/>
        </w:rPr>
        <w:t xml:space="preserve">Cambios de titular autorizados. </w:t>
      </w:r>
    </w:p>
    <w:p w:rsidR="00085188" w:rsidRPr="00085188" w:rsidRDefault="00085188" w:rsidP="00085188">
      <w:pPr>
        <w:pStyle w:val="Prrafodelista"/>
        <w:numPr>
          <w:ilvl w:val="1"/>
          <w:numId w:val="19"/>
        </w:numPr>
        <w:spacing w:before="240" w:after="240" w:line="360" w:lineRule="auto"/>
        <w:ind w:left="851" w:hanging="284"/>
        <w:jc w:val="both"/>
        <w:rPr>
          <w:rFonts w:ascii="Palatino Linotype" w:eastAsia="Times New Roman" w:hAnsi="Palatino Linotype" w:cs="Times New Roman"/>
          <w:sz w:val="24"/>
          <w:szCs w:val="24"/>
          <w:lang w:eastAsia="es-MX"/>
        </w:rPr>
      </w:pPr>
      <w:r w:rsidRPr="00085188">
        <w:rPr>
          <w:rFonts w:ascii="Palatino Linotype" w:eastAsia="Times New Roman" w:hAnsi="Palatino Linotype" w:cs="Times New Roman"/>
          <w:sz w:val="24"/>
          <w:szCs w:val="24"/>
          <w:lang w:eastAsia="es-MX"/>
        </w:rPr>
        <w:t xml:space="preserve">Cambios de giro solicitados </w:t>
      </w:r>
    </w:p>
    <w:p w:rsidR="00085188" w:rsidRPr="00085188" w:rsidRDefault="00085188" w:rsidP="00085188">
      <w:pPr>
        <w:pStyle w:val="Prrafodelista"/>
        <w:numPr>
          <w:ilvl w:val="1"/>
          <w:numId w:val="19"/>
        </w:numPr>
        <w:spacing w:before="240" w:after="240" w:line="360" w:lineRule="auto"/>
        <w:ind w:left="851" w:hanging="284"/>
        <w:jc w:val="both"/>
        <w:rPr>
          <w:rFonts w:ascii="Palatino Linotype" w:eastAsia="Times New Roman" w:hAnsi="Palatino Linotype" w:cs="Times New Roman"/>
          <w:sz w:val="24"/>
          <w:szCs w:val="24"/>
          <w:lang w:eastAsia="es-MX"/>
        </w:rPr>
      </w:pPr>
      <w:r w:rsidRPr="00085188">
        <w:rPr>
          <w:rFonts w:ascii="Palatino Linotype" w:eastAsia="Times New Roman" w:hAnsi="Palatino Linotype" w:cs="Times New Roman"/>
          <w:sz w:val="24"/>
          <w:szCs w:val="24"/>
          <w:lang w:eastAsia="es-MX"/>
        </w:rPr>
        <w:t xml:space="preserve">Cambios de giro autorizados. </w:t>
      </w:r>
    </w:p>
    <w:p w:rsidR="00085188" w:rsidRPr="00085188" w:rsidRDefault="00085188" w:rsidP="00085188">
      <w:pPr>
        <w:pStyle w:val="Prrafodelista"/>
        <w:numPr>
          <w:ilvl w:val="1"/>
          <w:numId w:val="19"/>
        </w:numPr>
        <w:spacing w:before="240" w:after="240" w:line="360" w:lineRule="auto"/>
        <w:ind w:left="851" w:hanging="284"/>
        <w:jc w:val="both"/>
        <w:rPr>
          <w:rFonts w:ascii="Palatino Linotype" w:eastAsia="Times New Roman" w:hAnsi="Palatino Linotype" w:cs="Times New Roman"/>
          <w:sz w:val="24"/>
          <w:szCs w:val="24"/>
          <w:lang w:eastAsia="es-MX"/>
        </w:rPr>
      </w:pPr>
      <w:r w:rsidRPr="00085188">
        <w:rPr>
          <w:rFonts w:ascii="Palatino Linotype" w:eastAsia="Times New Roman" w:hAnsi="Palatino Linotype" w:cs="Times New Roman"/>
          <w:sz w:val="24"/>
          <w:szCs w:val="24"/>
          <w:lang w:eastAsia="es-MX"/>
        </w:rPr>
        <w:t xml:space="preserve">Locales inactivos recuperados. </w:t>
      </w:r>
    </w:p>
    <w:p w:rsidR="00085188" w:rsidRPr="00085188" w:rsidRDefault="00085188" w:rsidP="00085188">
      <w:pPr>
        <w:pStyle w:val="Prrafodelista"/>
        <w:numPr>
          <w:ilvl w:val="1"/>
          <w:numId w:val="19"/>
        </w:numPr>
        <w:spacing w:before="240" w:after="240" w:line="360" w:lineRule="auto"/>
        <w:ind w:left="851" w:hanging="284"/>
        <w:jc w:val="both"/>
        <w:rPr>
          <w:rFonts w:ascii="Palatino Linotype" w:eastAsia="Times New Roman" w:hAnsi="Palatino Linotype" w:cs="Times New Roman"/>
          <w:sz w:val="24"/>
          <w:szCs w:val="24"/>
          <w:lang w:eastAsia="es-MX"/>
        </w:rPr>
      </w:pPr>
      <w:r w:rsidRPr="00085188">
        <w:rPr>
          <w:rFonts w:ascii="Palatino Linotype" w:eastAsia="Times New Roman" w:hAnsi="Palatino Linotype" w:cs="Times New Roman"/>
          <w:sz w:val="24"/>
          <w:szCs w:val="24"/>
          <w:lang w:eastAsia="es-MX"/>
        </w:rPr>
        <w:t xml:space="preserve">Locales inactivos reasignados </w:t>
      </w:r>
    </w:p>
    <w:p w:rsidR="00085188" w:rsidRPr="00085188" w:rsidRDefault="00085188" w:rsidP="00085188">
      <w:pPr>
        <w:pStyle w:val="Prrafodelista"/>
        <w:numPr>
          <w:ilvl w:val="1"/>
          <w:numId w:val="19"/>
        </w:numPr>
        <w:spacing w:before="240" w:after="240" w:line="360" w:lineRule="auto"/>
        <w:ind w:left="851" w:hanging="284"/>
        <w:jc w:val="both"/>
        <w:rPr>
          <w:rFonts w:ascii="Palatino Linotype" w:eastAsia="Times New Roman" w:hAnsi="Palatino Linotype" w:cs="Times New Roman"/>
          <w:sz w:val="24"/>
          <w:szCs w:val="24"/>
          <w:lang w:eastAsia="es-MX"/>
        </w:rPr>
      </w:pPr>
      <w:r w:rsidRPr="00085188">
        <w:rPr>
          <w:rFonts w:ascii="Palatino Linotype" w:eastAsia="Times New Roman" w:hAnsi="Palatino Linotype" w:cs="Times New Roman"/>
          <w:sz w:val="24"/>
          <w:szCs w:val="24"/>
          <w:lang w:eastAsia="es-MX"/>
        </w:rPr>
        <w:t xml:space="preserve">Nombre de los administradores (periodos de actividad). </w:t>
      </w:r>
    </w:p>
    <w:p w:rsidR="00085188" w:rsidRPr="00085188" w:rsidRDefault="00085188" w:rsidP="00085188">
      <w:pPr>
        <w:pStyle w:val="Prrafodelista"/>
        <w:numPr>
          <w:ilvl w:val="1"/>
          <w:numId w:val="19"/>
        </w:numPr>
        <w:spacing w:after="0" w:line="360" w:lineRule="auto"/>
        <w:ind w:left="851" w:hanging="284"/>
        <w:jc w:val="both"/>
        <w:rPr>
          <w:rFonts w:ascii="Palatino Linotype" w:eastAsia="Times New Roman" w:hAnsi="Palatino Linotype" w:cs="Times New Roman"/>
          <w:sz w:val="24"/>
          <w:szCs w:val="24"/>
          <w:lang w:val="es-ES_tradnl" w:eastAsia="es-ES"/>
        </w:rPr>
      </w:pPr>
      <w:r w:rsidRPr="00085188">
        <w:rPr>
          <w:rFonts w:ascii="Palatino Linotype" w:eastAsia="Times New Roman" w:hAnsi="Palatino Linotype" w:cs="Times New Roman"/>
          <w:sz w:val="24"/>
          <w:szCs w:val="24"/>
          <w:lang w:eastAsia="es-MX"/>
        </w:rPr>
        <w:t>Presupuesto asignado</w:t>
      </w:r>
      <w:r>
        <w:rPr>
          <w:rFonts w:ascii="Palatino Linotype" w:eastAsia="Times New Roman" w:hAnsi="Palatino Linotype" w:cs="Times New Roman"/>
          <w:sz w:val="24"/>
          <w:szCs w:val="24"/>
          <w:lang w:eastAsia="es-MX"/>
        </w:rPr>
        <w:t>.</w:t>
      </w:r>
    </w:p>
    <w:p w:rsidR="002D6857" w:rsidRDefault="002D6857" w:rsidP="002D6857">
      <w:pPr>
        <w:pStyle w:val="Prrafodelista"/>
        <w:spacing w:after="0" w:line="360" w:lineRule="auto"/>
        <w:ind w:left="360"/>
        <w:jc w:val="both"/>
        <w:rPr>
          <w:rFonts w:ascii="Palatino Linotype" w:hAnsi="Palatino Linotype" w:cs="Arial"/>
          <w:sz w:val="24"/>
          <w:szCs w:val="24"/>
        </w:rPr>
      </w:pPr>
    </w:p>
    <w:p w:rsidR="00343601" w:rsidRDefault="005D4F74" w:rsidP="00525DF2">
      <w:pPr>
        <w:pStyle w:val="Prrafodelista"/>
        <w:numPr>
          <w:ilvl w:val="0"/>
          <w:numId w:val="1"/>
        </w:numPr>
        <w:spacing w:before="240" w:after="240" w:line="360" w:lineRule="auto"/>
        <w:jc w:val="both"/>
        <w:rPr>
          <w:rFonts w:ascii="Palatino Linotype" w:eastAsia="Times New Roman" w:hAnsi="Palatino Linotype" w:cs="Times New Roman"/>
          <w:sz w:val="24"/>
          <w:szCs w:val="24"/>
          <w:lang w:val="es-ES_tradnl" w:eastAsia="es-ES"/>
        </w:rPr>
      </w:pPr>
      <w:r w:rsidRPr="005D4F74">
        <w:rPr>
          <w:rFonts w:ascii="Palatino Linotype" w:eastAsia="Times New Roman" w:hAnsi="Palatino Linotype" w:cs="Times New Roman"/>
          <w:sz w:val="24"/>
          <w:szCs w:val="24"/>
          <w:lang w:val="es-ES_tradnl" w:eastAsia="es-ES"/>
        </w:rPr>
        <w:t>El Sujeto Obligado</w:t>
      </w:r>
      <w:r w:rsidR="007C43FB">
        <w:rPr>
          <w:rFonts w:ascii="Palatino Linotype" w:eastAsia="Times New Roman" w:hAnsi="Palatino Linotype" w:cs="Times New Roman"/>
          <w:sz w:val="24"/>
          <w:szCs w:val="24"/>
          <w:lang w:val="es-ES_tradnl" w:eastAsia="es-ES"/>
        </w:rPr>
        <w:t>,</w:t>
      </w:r>
      <w:r w:rsidRPr="005D4F74">
        <w:rPr>
          <w:rFonts w:ascii="Palatino Linotype" w:eastAsia="Times New Roman" w:hAnsi="Palatino Linotype" w:cs="Times New Roman"/>
          <w:sz w:val="24"/>
          <w:szCs w:val="24"/>
          <w:lang w:val="es-ES_tradnl" w:eastAsia="es-ES"/>
        </w:rPr>
        <w:t xml:space="preserve"> a través de su </w:t>
      </w:r>
      <w:r w:rsidR="007C43FB">
        <w:rPr>
          <w:rFonts w:ascii="Palatino Linotype" w:eastAsia="Times New Roman" w:hAnsi="Palatino Linotype" w:cs="Times New Roman"/>
          <w:sz w:val="24"/>
          <w:szCs w:val="24"/>
          <w:lang w:val="es-ES_tradnl" w:eastAsia="es-ES"/>
        </w:rPr>
        <w:t>respuesta,</w:t>
      </w:r>
      <w:r w:rsidRPr="005D4F74">
        <w:rPr>
          <w:rFonts w:ascii="Palatino Linotype" w:eastAsia="Times New Roman" w:hAnsi="Palatino Linotype" w:cs="Times New Roman"/>
          <w:sz w:val="24"/>
          <w:szCs w:val="24"/>
          <w:lang w:val="es-ES_tradnl" w:eastAsia="es-ES"/>
        </w:rPr>
        <w:t xml:space="preserve"> </w:t>
      </w:r>
      <w:r w:rsidR="00343601">
        <w:rPr>
          <w:rFonts w:ascii="Palatino Linotype" w:eastAsia="Times New Roman" w:hAnsi="Palatino Linotype" w:cs="Times New Roman"/>
          <w:sz w:val="24"/>
          <w:szCs w:val="24"/>
          <w:lang w:val="es-ES_tradnl" w:eastAsia="es-ES"/>
        </w:rPr>
        <w:t>remitió un listado de cada uno de los mercados que enunció el particular, en donde dio contestación a cada uno de los requerimientos.</w:t>
      </w:r>
    </w:p>
    <w:p w:rsidR="005D4F74" w:rsidRPr="005D4F74" w:rsidRDefault="005D4F74" w:rsidP="00643C7E">
      <w:pPr>
        <w:pStyle w:val="Prrafodelista"/>
        <w:spacing w:before="240" w:after="240" w:line="360" w:lineRule="auto"/>
        <w:ind w:left="360"/>
        <w:jc w:val="both"/>
        <w:rPr>
          <w:rFonts w:ascii="Palatino Linotype" w:eastAsia="Times New Roman" w:hAnsi="Palatino Linotype" w:cs="Times New Roman"/>
          <w:i/>
          <w:sz w:val="24"/>
          <w:szCs w:val="24"/>
          <w:lang w:val="es-ES_tradnl" w:eastAsia="es-ES"/>
        </w:rPr>
      </w:pPr>
    </w:p>
    <w:p w:rsidR="00B951FF" w:rsidRPr="00B951FF" w:rsidRDefault="001C545F" w:rsidP="00643C7E">
      <w:pPr>
        <w:pStyle w:val="Prrafodelista"/>
        <w:numPr>
          <w:ilvl w:val="0"/>
          <w:numId w:val="1"/>
        </w:numPr>
        <w:spacing w:before="240" w:after="240" w:line="360" w:lineRule="auto"/>
        <w:jc w:val="both"/>
        <w:rPr>
          <w:rFonts w:ascii="Palatino Linotype" w:hAnsi="Palatino Linotype" w:cs="Arial"/>
          <w:sz w:val="24"/>
        </w:rPr>
      </w:pPr>
      <w:r w:rsidRPr="00B62245">
        <w:rPr>
          <w:rFonts w:ascii="Palatino Linotype" w:hAnsi="Palatino Linotype"/>
          <w:sz w:val="24"/>
          <w:lang w:eastAsia="es-MX"/>
        </w:rPr>
        <w:t xml:space="preserve">Por su parte, inconforme con la respuesta, </w:t>
      </w:r>
      <w:r w:rsidR="00B951FF">
        <w:rPr>
          <w:rFonts w:ascii="Palatino Linotype" w:hAnsi="Palatino Linotype"/>
          <w:sz w:val="24"/>
          <w:lang w:eastAsia="es-MX"/>
        </w:rPr>
        <w:t>el</w:t>
      </w:r>
      <w:r w:rsidRPr="00B62245">
        <w:rPr>
          <w:rFonts w:ascii="Palatino Linotype" w:hAnsi="Palatino Linotype"/>
          <w:sz w:val="24"/>
          <w:lang w:eastAsia="es-MX"/>
        </w:rPr>
        <w:t xml:space="preserve"> </w:t>
      </w:r>
      <w:r w:rsidRPr="00B62245">
        <w:rPr>
          <w:rFonts w:ascii="Palatino Linotype" w:hAnsi="Palatino Linotype"/>
          <w:b/>
          <w:sz w:val="24"/>
          <w:lang w:eastAsia="es-MX"/>
        </w:rPr>
        <w:t>RECURRENTE</w:t>
      </w:r>
      <w:r w:rsidR="00B951FF">
        <w:rPr>
          <w:rFonts w:ascii="Palatino Linotype" w:hAnsi="Palatino Linotype"/>
          <w:sz w:val="24"/>
          <w:lang w:eastAsia="es-MX"/>
        </w:rPr>
        <w:t xml:space="preserve"> manifestó que el Sujeto Obligado se equivocó, repitiendo el número dos, por lo que no corresponde a la información solicitada.</w:t>
      </w:r>
    </w:p>
    <w:p w:rsidR="00B951FF" w:rsidRPr="00B951FF" w:rsidRDefault="00B951FF" w:rsidP="00B951FF">
      <w:pPr>
        <w:pStyle w:val="Prrafodelista"/>
        <w:rPr>
          <w:rFonts w:ascii="Palatino Linotype" w:hAnsi="Palatino Linotype"/>
          <w:sz w:val="24"/>
          <w:lang w:eastAsia="es-MX"/>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Si bien es de destacar, </w:t>
      </w:r>
      <w:r w:rsidR="00AE4797" w:rsidRPr="00072966">
        <w:rPr>
          <w:rFonts w:ascii="Palatino Linotype" w:hAnsi="Palatino Linotype" w:cs="Arial"/>
          <w:sz w:val="24"/>
          <w:szCs w:val="24"/>
        </w:rPr>
        <w:t>que el Sujeto Obligado atiende la solicitud</w:t>
      </w:r>
      <w:r w:rsidR="00643C7E">
        <w:rPr>
          <w:rFonts w:ascii="Palatino Linotype" w:hAnsi="Palatino Linotype" w:cs="Arial"/>
          <w:sz w:val="24"/>
          <w:szCs w:val="24"/>
        </w:rPr>
        <w:t xml:space="preserve">, también lo es que no dio cabal cumplimiento al derecho de acceso a la información dejando diversos requerimientos sin responder. mientras que por su parte el recurrente no se inconformó sobre la totalidad de la respuesta, </w:t>
      </w:r>
      <w:r w:rsidR="00FC5012">
        <w:rPr>
          <w:rFonts w:ascii="Palatino Linotype" w:hAnsi="Palatino Linotype" w:cs="Arial"/>
          <w:sz w:val="24"/>
          <w:szCs w:val="24"/>
        </w:rPr>
        <w:t xml:space="preserve">sin embargo, </w:t>
      </w:r>
      <w:r w:rsidRPr="00072966">
        <w:rPr>
          <w:rFonts w:ascii="Palatino Linotype" w:hAnsi="Palatino Linotype" w:cs="Arial"/>
          <w:sz w:val="24"/>
          <w:szCs w:val="24"/>
        </w:rPr>
        <w:t xml:space="preserve">en el estudio y </w:t>
      </w:r>
      <w:r w:rsidRPr="00072966">
        <w:rPr>
          <w:rFonts w:ascii="Palatino Linotype" w:hAnsi="Palatino Linotype" w:cs="Arial"/>
          <w:sz w:val="24"/>
          <w:szCs w:val="24"/>
        </w:rPr>
        <w:lastRenderedPageBreak/>
        <w:t xml:space="preserve">desarrollo de dicha resolución fueron invocados los llamados </w:t>
      </w:r>
      <w:r w:rsidR="006D268B">
        <w:rPr>
          <w:rFonts w:ascii="Palatino Linotype" w:hAnsi="Palatino Linotype" w:cs="Arial"/>
          <w:sz w:val="24"/>
          <w:szCs w:val="24"/>
        </w:rPr>
        <w:t>“</w:t>
      </w:r>
      <w:r w:rsidRPr="00072966">
        <w:rPr>
          <w:rFonts w:ascii="Palatino Linotype" w:hAnsi="Palatino Linotype" w:cs="Arial"/>
          <w:sz w:val="24"/>
          <w:szCs w:val="24"/>
        </w:rPr>
        <w:t>actos consentidos</w:t>
      </w:r>
      <w:r w:rsidR="006D268B">
        <w:rPr>
          <w:rFonts w:ascii="Palatino Linotype" w:hAnsi="Palatino Linotype" w:cs="Arial"/>
          <w:sz w:val="24"/>
          <w:szCs w:val="24"/>
        </w:rPr>
        <w:t>”</w:t>
      </w:r>
      <w:r w:rsidRPr="00072966">
        <w:rPr>
          <w:rFonts w:ascii="Palatino Linotype" w:hAnsi="Palatino Linotype" w:cs="Arial"/>
          <w:sz w:val="24"/>
          <w:szCs w:val="24"/>
        </w:rPr>
        <w:t>, tal y como se observa en las siguientes líneas de la resolución en comento:</w:t>
      </w:r>
    </w:p>
    <w:p w:rsidR="00B951FF" w:rsidRPr="00B951FF" w:rsidRDefault="0069498B" w:rsidP="00B951FF">
      <w:pPr>
        <w:spacing w:before="100" w:beforeAutospacing="1" w:after="100" w:afterAutospacing="1" w:line="360" w:lineRule="auto"/>
        <w:ind w:left="567" w:right="616"/>
        <w:jc w:val="both"/>
        <w:rPr>
          <w:rFonts w:ascii="Palatino Linotype" w:hAnsi="Palatino Linotype" w:cs="Arial"/>
          <w:i/>
          <w:szCs w:val="28"/>
        </w:rPr>
      </w:pPr>
      <w:r w:rsidRPr="001574EC">
        <w:rPr>
          <w:rFonts w:ascii="Palatino Linotype" w:hAnsi="Palatino Linotype" w:cs="Arial"/>
          <w:i/>
        </w:rPr>
        <w:t>“</w:t>
      </w:r>
      <w:r w:rsidR="00B951FF" w:rsidRPr="00B951FF">
        <w:rPr>
          <w:rFonts w:ascii="Palatino Linotype" w:hAnsi="Palatino Linotype" w:cs="Arial"/>
          <w:i/>
          <w:szCs w:val="28"/>
        </w:rPr>
        <w:t>De las capturas de pantalla se aprecia que el sujeto obligado dio contestación a todos los puntos solicitados por el hoy recurrente, sin embargo respecto al tópico “cambios de titular autorizados” no realizo pronunciamiento alguno, por lo que en ejercicio de su derecho, presento su recurso de revisión aludiendo como razones o motivos de inconformidad medularmente que “…no se proporciona la información relativa a los cambios de titular de derechos AUTORIZADOS durante el periodo 2016-2018…[Sic.]”.</w:t>
      </w:r>
    </w:p>
    <w:p w:rsidR="00B951FF" w:rsidRPr="00B951FF" w:rsidRDefault="00B951FF" w:rsidP="00B951FF">
      <w:pPr>
        <w:spacing w:before="100" w:beforeAutospacing="1" w:after="100" w:afterAutospacing="1" w:line="360" w:lineRule="auto"/>
        <w:ind w:left="567" w:right="616"/>
        <w:jc w:val="both"/>
        <w:rPr>
          <w:rFonts w:ascii="Palatino Linotype" w:hAnsi="Palatino Linotype" w:cs="Arial"/>
          <w:i/>
          <w:szCs w:val="28"/>
        </w:rPr>
      </w:pPr>
    </w:p>
    <w:p w:rsidR="00B951FF" w:rsidRPr="00B951FF" w:rsidRDefault="00B951FF" w:rsidP="00B951FF">
      <w:pPr>
        <w:spacing w:before="100" w:beforeAutospacing="1" w:after="100" w:afterAutospacing="1" w:line="360" w:lineRule="auto"/>
        <w:ind w:left="567" w:right="616"/>
        <w:jc w:val="both"/>
        <w:rPr>
          <w:rFonts w:ascii="Palatino Linotype" w:hAnsi="Palatino Linotype" w:cs="Arial"/>
          <w:i/>
          <w:szCs w:val="28"/>
        </w:rPr>
      </w:pPr>
    </w:p>
    <w:p w:rsidR="00B951FF" w:rsidRPr="00B951FF" w:rsidRDefault="00B951FF" w:rsidP="00B951FF">
      <w:pPr>
        <w:spacing w:before="100" w:beforeAutospacing="1" w:after="100" w:afterAutospacing="1" w:line="360" w:lineRule="auto"/>
        <w:ind w:left="567" w:right="616"/>
        <w:jc w:val="both"/>
        <w:rPr>
          <w:rFonts w:ascii="Palatino Linotype" w:hAnsi="Palatino Linotype" w:cs="Arial"/>
          <w:i/>
          <w:szCs w:val="28"/>
        </w:rPr>
      </w:pPr>
      <w:r w:rsidRPr="00B951FF">
        <w:rPr>
          <w:rFonts w:ascii="Palatino Linotype" w:hAnsi="Palatino Linotype" w:cs="Arial"/>
          <w:i/>
          <w:szCs w:val="28"/>
        </w:rPr>
        <w:t>De lo anterior se desprende que el hoy recurrente únicamente se adolece respecto al punto número 2 de la solicitud de información, así, lo que corresponde a los puntos 1, 3, 4, 5, 6, 7 y 8, se tienen por colmados en virtud de que no arguyo alegato alguno en contra de la respuesta proporcionada por el sujeto obligado, amén de que  el sujeto obligado se pronuncia respecto a todos los puntos de la solitud, por lo anterior, existe imposibilidad para estudiarlos, ya que se trata de actos consentidos por el impetrante, asintiendo satisfacción con lo notificado por el sujeto obligado de manera tacita.</w:t>
      </w:r>
    </w:p>
    <w:p w:rsidR="00B951FF" w:rsidRPr="00B951FF" w:rsidRDefault="00B951FF" w:rsidP="00B951FF">
      <w:pPr>
        <w:spacing w:before="100" w:beforeAutospacing="1" w:after="100" w:afterAutospacing="1" w:line="360" w:lineRule="auto"/>
        <w:ind w:left="567" w:right="616"/>
        <w:jc w:val="both"/>
        <w:rPr>
          <w:rFonts w:ascii="Palatino Linotype" w:hAnsi="Palatino Linotype" w:cs="Arial"/>
          <w:i/>
          <w:szCs w:val="28"/>
        </w:rPr>
      </w:pPr>
      <w:r w:rsidRPr="00B951FF">
        <w:rPr>
          <w:rFonts w:ascii="Palatino Linotype" w:hAnsi="Palatino Linotype" w:cs="Arial"/>
          <w:i/>
          <w:szCs w:val="28"/>
        </w:rPr>
        <w:t>Sirve de apoyo por analogía, la Tesis Jurisprudencial Número 3ª./J.7/</w:t>
      </w:r>
      <w:proofErr w:type="gramStart"/>
      <w:r w:rsidRPr="00B951FF">
        <w:rPr>
          <w:rFonts w:ascii="Palatino Linotype" w:hAnsi="Palatino Linotype" w:cs="Arial"/>
          <w:i/>
          <w:szCs w:val="28"/>
        </w:rPr>
        <w:t>91 ,</w:t>
      </w:r>
      <w:proofErr w:type="gramEnd"/>
      <w:r w:rsidRPr="00B951FF">
        <w:rPr>
          <w:rFonts w:ascii="Palatino Linotype" w:hAnsi="Palatino Linotype" w:cs="Arial"/>
          <w:i/>
          <w:szCs w:val="28"/>
        </w:rPr>
        <w:t xml:space="preserve"> que establece:</w:t>
      </w:r>
    </w:p>
    <w:p w:rsidR="00B951FF" w:rsidRPr="00B951FF" w:rsidRDefault="00B951FF" w:rsidP="00B951FF">
      <w:pPr>
        <w:spacing w:before="100" w:beforeAutospacing="1" w:after="100" w:afterAutospacing="1" w:line="360" w:lineRule="auto"/>
        <w:ind w:left="567" w:right="616"/>
        <w:jc w:val="both"/>
        <w:rPr>
          <w:rFonts w:ascii="Palatino Linotype" w:hAnsi="Palatino Linotype" w:cs="Arial"/>
          <w:i/>
          <w:szCs w:val="28"/>
        </w:rPr>
      </w:pPr>
      <w:r w:rsidRPr="00B951FF">
        <w:rPr>
          <w:rFonts w:ascii="Palatino Linotype" w:hAnsi="Palatino Linotype" w:cs="Arial"/>
          <w:i/>
          <w:szCs w:val="28"/>
        </w:rPr>
        <w:lastRenderedPageBreak/>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951FF" w:rsidRPr="00B951FF" w:rsidRDefault="00B951FF" w:rsidP="00B951FF">
      <w:pPr>
        <w:spacing w:before="100" w:beforeAutospacing="1" w:after="100" w:afterAutospacing="1" w:line="360" w:lineRule="auto"/>
        <w:ind w:left="567" w:right="616"/>
        <w:jc w:val="both"/>
        <w:rPr>
          <w:rFonts w:ascii="Palatino Linotype" w:hAnsi="Palatino Linotype" w:cs="Arial"/>
          <w:i/>
          <w:szCs w:val="28"/>
        </w:rPr>
      </w:pPr>
      <w:r w:rsidRPr="00B951FF">
        <w:rPr>
          <w:rFonts w:ascii="Palatino Linotype" w:hAnsi="Palatino Linotype" w:cs="Arial"/>
          <w:i/>
          <w:szCs w:val="28"/>
        </w:rPr>
        <w:t>(Énfasis añadido)</w:t>
      </w:r>
    </w:p>
    <w:p w:rsidR="00B951FF" w:rsidRPr="00B951FF" w:rsidRDefault="00B951FF" w:rsidP="00B951FF">
      <w:pPr>
        <w:spacing w:before="100" w:beforeAutospacing="1" w:after="100" w:afterAutospacing="1" w:line="360" w:lineRule="auto"/>
        <w:ind w:left="567" w:right="616"/>
        <w:jc w:val="both"/>
        <w:rPr>
          <w:rFonts w:ascii="Palatino Linotype" w:hAnsi="Palatino Linotype" w:cs="Arial"/>
          <w:i/>
          <w:szCs w:val="28"/>
        </w:rPr>
      </w:pPr>
      <w:r w:rsidRPr="00B951FF">
        <w:rPr>
          <w:rFonts w:ascii="Palatino Linotype" w:hAnsi="Palatino Linotype" w:cs="Arial"/>
          <w:i/>
          <w:szCs w:val="28"/>
        </w:rPr>
        <w:t xml:space="preserve">Consecuentemente, la parte de la respuesta que no fue impugnada debe declararse consentida por el recurrente, toda vez que no realizó manifestaciones de disenso, por lo que, no pueden producirse efectos jurídicos tendentes a revocar, confirmar o modificar el acto reclamado ya que se infiere su </w:t>
      </w:r>
      <w:proofErr w:type="gramStart"/>
      <w:r w:rsidRPr="00B951FF">
        <w:rPr>
          <w:rFonts w:ascii="Palatino Linotype" w:hAnsi="Palatino Linotype" w:cs="Arial"/>
          <w:i/>
          <w:szCs w:val="28"/>
        </w:rPr>
        <w:t>consentimiento .</w:t>
      </w:r>
      <w:proofErr w:type="gramEnd"/>
      <w:r w:rsidRPr="00B951FF">
        <w:rPr>
          <w:rFonts w:ascii="Palatino Linotype" w:hAnsi="Palatino Linotype" w:cs="Arial"/>
          <w:i/>
          <w:szCs w:val="28"/>
        </w:rPr>
        <w:t xml:space="preserve"> </w:t>
      </w:r>
    </w:p>
    <w:p w:rsidR="0069498B" w:rsidRPr="00B62245" w:rsidRDefault="00B951FF" w:rsidP="00B951FF">
      <w:pPr>
        <w:spacing w:before="100" w:beforeAutospacing="1" w:after="100" w:afterAutospacing="1" w:line="360" w:lineRule="auto"/>
        <w:ind w:left="567" w:right="616"/>
        <w:jc w:val="both"/>
        <w:rPr>
          <w:rFonts w:ascii="Palatino Linotype" w:hAnsi="Palatino Linotype" w:cs="Arial"/>
          <w:i/>
          <w:szCs w:val="28"/>
        </w:rPr>
      </w:pPr>
      <w:r w:rsidRPr="00B951FF">
        <w:rPr>
          <w:rFonts w:ascii="Palatino Linotype" w:hAnsi="Palatino Linotype" w:cs="Arial"/>
          <w:i/>
          <w:szCs w:val="28"/>
        </w:rPr>
        <w:t>Bajo las premisas anteriores, se concluye que el objeto de análisis será únicamente respecto al punto 2 de la solicitud de información referente a “cambios de titular autorizados”.</w:t>
      </w:r>
    </w:p>
    <w:p w:rsidR="0046491C" w:rsidRPr="001574EC"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t>Derivado de lo transcrito con anterioridad, considero que la</w:t>
      </w:r>
      <w:r w:rsidR="00260D6C" w:rsidRPr="00072966">
        <w:rPr>
          <w:rFonts w:ascii="Palatino Linotype" w:hAnsi="Palatino Linotype" w:cs="Arial"/>
          <w:sz w:val="24"/>
          <w:szCs w:val="24"/>
        </w:rPr>
        <w:t xml:space="preserve"> incorporación de dicho argumento</w:t>
      </w:r>
      <w:r w:rsidRPr="00072966">
        <w:rPr>
          <w:rFonts w:ascii="Palatino Linotype" w:hAnsi="Palatino Linotype" w:cs="Arial"/>
          <w:sz w:val="24"/>
          <w:szCs w:val="24"/>
        </w:rPr>
        <w:t xml:space="preserve"> en la resolución en comento resulta a todas luces innecesari</w:t>
      </w:r>
      <w:r w:rsidR="00E61AB8" w:rsidRPr="00072966">
        <w:rPr>
          <w:rFonts w:ascii="Palatino Linotype" w:hAnsi="Palatino Linotype" w:cs="Arial"/>
          <w:sz w:val="24"/>
          <w:szCs w:val="24"/>
        </w:rPr>
        <w:t xml:space="preserve">o y además no da </w:t>
      </w:r>
      <w:r w:rsidRPr="00072966">
        <w:rPr>
          <w:rFonts w:ascii="Palatino Linotype" w:hAnsi="Palatino Linotype" w:cs="Arial"/>
          <w:sz w:val="24"/>
          <w:szCs w:val="24"/>
        </w:rPr>
        <w:t>lugar a invocarlos en el derecho humano fundamental de acceder a la información pública gubernamental.</w:t>
      </w:r>
      <w:r w:rsidRPr="00072966">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w:t>
      </w:r>
      <w:r w:rsidRPr="00072966">
        <w:rPr>
          <w:rFonts w:ascii="Palatino Linotype" w:eastAsia="Calibri" w:hAnsi="Palatino Linotype" w:cs="Times New Roman"/>
          <w:sz w:val="24"/>
          <w:szCs w:val="24"/>
          <w:lang w:val="es-ES" w:eastAsia="es-ES"/>
        </w:rPr>
        <w:lastRenderedPageBreak/>
        <w:t xml:space="preserve">requerimientos que no fueron manifestados en el recurso de revisión. En el presente asunto que nos ocupa, es de señalar que del análisis hecho a la resolución en comento, no se discute que el </w:t>
      </w:r>
      <w:r w:rsidRPr="00072966">
        <w:rPr>
          <w:rFonts w:ascii="Palatino Linotype" w:eastAsia="Calibri" w:hAnsi="Palatino Linotype" w:cs="Times New Roman"/>
          <w:b/>
          <w:sz w:val="24"/>
          <w:szCs w:val="24"/>
          <w:lang w:val="es-ES" w:eastAsia="es-ES"/>
        </w:rPr>
        <w:t>SUJETO OBLIGADO</w:t>
      </w:r>
      <w:r w:rsidRPr="00072966">
        <w:rPr>
          <w:rFonts w:ascii="Palatino Linotype" w:eastAsia="Calibri" w:hAnsi="Palatino Linotype" w:cs="Times New Roman"/>
          <w:sz w:val="24"/>
          <w:szCs w:val="24"/>
          <w:lang w:val="es-ES" w:eastAsia="es-ES"/>
        </w:rPr>
        <w:t xml:space="preserve"> ha dado respuesta a la solicitud de información</w:t>
      </w:r>
      <w:r w:rsidR="00260D6C" w:rsidRPr="00072966">
        <w:rPr>
          <w:rFonts w:ascii="Palatino Linotype" w:eastAsia="Calibri" w:hAnsi="Palatino Linotype" w:cs="Times New Roman"/>
          <w:sz w:val="24"/>
          <w:szCs w:val="24"/>
          <w:lang w:val="es-ES" w:eastAsia="es-ES"/>
        </w:rPr>
        <w:t xml:space="preserve"> en lo particular</w:t>
      </w:r>
      <w:r w:rsidRPr="00072966">
        <w:rPr>
          <w:rFonts w:ascii="Palatino Linotype" w:eastAsia="Calibri" w:hAnsi="Palatino Linotype" w:cs="Times New Roman"/>
          <w:sz w:val="24"/>
          <w:szCs w:val="24"/>
          <w:lang w:val="es-ES" w:eastAsia="es-ES"/>
        </w:rPr>
        <w:t>, t</w:t>
      </w:r>
      <w:r w:rsidR="00260D6C" w:rsidRPr="00072966">
        <w:rPr>
          <w:rFonts w:ascii="Palatino Linotype" w:eastAsia="Calibri" w:hAnsi="Palatino Linotype" w:cs="Times New Roman"/>
          <w:sz w:val="24"/>
          <w:szCs w:val="24"/>
          <w:lang w:val="es-ES" w:eastAsia="es-ES"/>
        </w:rPr>
        <w:t xml:space="preserve">an es así que al analizar la respuesta emitida se concluyó que colmó con </w:t>
      </w:r>
      <w:r w:rsidRPr="00072966">
        <w:rPr>
          <w:rFonts w:ascii="Palatino Linotype" w:eastAsia="Calibri" w:hAnsi="Palatino Linotype" w:cs="Times New Roman"/>
          <w:sz w:val="24"/>
          <w:szCs w:val="24"/>
          <w:lang w:val="es-ES" w:eastAsia="es-ES"/>
        </w:rPr>
        <w:t xml:space="preserve">el derecho de acceso a la información, </w:t>
      </w:r>
      <w:r w:rsidR="00260D6C" w:rsidRPr="00072966">
        <w:rPr>
          <w:rFonts w:ascii="Palatino Linotype" w:eastAsia="Calibri" w:hAnsi="Palatino Linotype" w:cs="Times New Roman"/>
          <w:sz w:val="24"/>
          <w:szCs w:val="24"/>
          <w:lang w:val="es-ES" w:eastAsia="es-ES"/>
        </w:rPr>
        <w:t xml:space="preserve">lo que en mi parecer </w:t>
      </w:r>
      <w:r w:rsidRPr="00072966">
        <w:rPr>
          <w:rFonts w:ascii="Palatino Linotype" w:eastAsia="Calibri" w:hAnsi="Palatino Linotype" w:cs="Times New Roman"/>
          <w:sz w:val="24"/>
          <w:szCs w:val="24"/>
          <w:lang w:val="es-ES" w:eastAsia="es-ES"/>
        </w:rPr>
        <w:t>considero, es innecesario señalar</w:t>
      </w:r>
      <w:r w:rsidR="00194B6A" w:rsidRPr="0007296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072966">
        <w:rPr>
          <w:rFonts w:ascii="Palatino Linotype" w:eastAsia="Calibri" w:hAnsi="Palatino Linotype" w:cs="Times New Roman"/>
          <w:sz w:val="24"/>
          <w:szCs w:val="24"/>
          <w:lang w:val="es-ES" w:eastAsia="es-ES"/>
        </w:rPr>
        <w:t>rlo invocando el multicitado argumento de</w:t>
      </w:r>
      <w:r w:rsidR="00194B6A" w:rsidRPr="00072966">
        <w:rPr>
          <w:rFonts w:ascii="Palatino Linotype" w:eastAsia="Calibri" w:hAnsi="Palatino Linotype" w:cs="Times New Roman"/>
          <w:sz w:val="24"/>
          <w:szCs w:val="24"/>
          <w:lang w:val="es-ES" w:eastAsia="es-ES"/>
        </w:rPr>
        <w:t xml:space="preserve"> actos consentidos.</w:t>
      </w:r>
    </w:p>
    <w:p w:rsidR="001574EC" w:rsidRPr="00072966" w:rsidRDefault="001574EC" w:rsidP="001574EC">
      <w:pPr>
        <w:pStyle w:val="Prrafodelista"/>
        <w:spacing w:before="240" w:after="240" w:line="360" w:lineRule="auto"/>
        <w:ind w:left="360" w:right="49"/>
        <w:jc w:val="both"/>
        <w:rPr>
          <w:rFonts w:ascii="Palatino Linotype" w:hAnsi="Palatino Linotype" w:cs="Arial"/>
          <w:sz w:val="24"/>
          <w:szCs w:val="24"/>
        </w:rPr>
      </w:pP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2" w:name="_Toc525572737"/>
      <w:r w:rsidRPr="00072966">
        <w:rPr>
          <w:rFonts w:ascii="Palatino Linotype" w:hAnsi="Palatino Linotype"/>
          <w:b/>
          <w:color w:val="auto"/>
          <w:sz w:val="24"/>
          <w:szCs w:val="24"/>
        </w:rPr>
        <w:t>Los actos consentidos no deben invocarse en el derecho fundamental de acceder a la información pública gubernamental.</w:t>
      </w:r>
      <w:bookmarkEnd w:id="2"/>
    </w:p>
    <w:p w:rsidR="00FC5012" w:rsidRPr="00FC5012" w:rsidRDefault="00FC5012" w:rsidP="00FC5012"/>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w:t>
      </w:r>
      <w:r w:rsidRPr="00072966">
        <w:rPr>
          <w:rFonts w:ascii="Palatino Linotype" w:hAnsi="Palatino Linotype" w:cs="Arial"/>
          <w:sz w:val="24"/>
          <w:szCs w:val="24"/>
        </w:rPr>
        <w:lastRenderedPageBreak/>
        <w:t>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La figura de la suplencia de la queja, para Héctor </w:t>
      </w:r>
      <w:proofErr w:type="spellStart"/>
      <w:r w:rsidRPr="00072966">
        <w:rPr>
          <w:rFonts w:ascii="Palatino Linotype" w:hAnsi="Palatino Linotype" w:cs="Arial"/>
          <w:sz w:val="24"/>
          <w:szCs w:val="24"/>
        </w:rPr>
        <w:t>Fix</w:t>
      </w:r>
      <w:proofErr w:type="spellEnd"/>
      <w:r w:rsidRPr="00072966">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“Queda claro, en consecuencia, que las obligaciones de promoción, respeto, protección y garantía de los derechos corren a cargo de todos los poderes, </w:t>
      </w:r>
      <w:r w:rsidRPr="00072966">
        <w:rPr>
          <w:rFonts w:ascii="Palatino Linotype" w:hAnsi="Palatino Linotype" w:cs="Arial"/>
          <w:sz w:val="24"/>
          <w:szCs w:val="24"/>
        </w:rPr>
        <w:lastRenderedPageBreak/>
        <w:t xml:space="preserve">incluso </w:t>
      </w:r>
      <w:r w:rsidRPr="00072966">
        <w:rPr>
          <w:rFonts w:ascii="Palatino Linotype" w:hAnsi="Palatino Linotype" w:cs="Arial"/>
          <w:b/>
          <w:sz w:val="24"/>
          <w:szCs w:val="24"/>
        </w:rPr>
        <w:t>considerando que algún nivel de gobierno tenga obligaciones reforzadas hacia ciertos derechos.</w:t>
      </w:r>
      <w:r w:rsidRPr="000729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72966">
        <w:rPr>
          <w:rFonts w:ascii="Palatino Linotype" w:hAnsi="Palatino Linotype" w:cs="Arial"/>
          <w:b/>
          <w:sz w:val="24"/>
          <w:szCs w:val="24"/>
        </w:rPr>
        <w:t>tomar todas las medidas que sean pertinentes para tutelar y hacer eficaz un derecho</w:t>
      </w:r>
      <w:r w:rsidRPr="00072966">
        <w:rPr>
          <w:rFonts w:ascii="Palatino Linotype" w:hAnsi="Palatino Linotype" w:cs="Arial"/>
          <w:sz w:val="24"/>
          <w:szCs w:val="24"/>
        </w:rPr>
        <w:t>”.</w:t>
      </w:r>
      <w:r w:rsidRPr="00072966">
        <w:rPr>
          <w:rStyle w:val="Refdenotaalpie"/>
          <w:rFonts w:ascii="Palatino Linotype" w:hAnsi="Palatino Linotype" w:cs="Arial"/>
        </w:rPr>
        <w:footnoteReference w:id="3"/>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E34F08">
      <w:pPr>
        <w:pStyle w:val="Prrafodelista"/>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w:t>
      </w:r>
      <w:r w:rsidRPr="00072966">
        <w:rPr>
          <w:rFonts w:ascii="Palatino Linotype" w:hAnsi="Palatino Linotype" w:cs="Arial"/>
          <w:sz w:val="24"/>
          <w:szCs w:val="24"/>
        </w:rPr>
        <w:lastRenderedPageBreak/>
        <w:t>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72966">
        <w:rPr>
          <w:rFonts w:ascii="Palatino Linotype" w:hAnsi="Palatino Linotype" w:cs="Arial"/>
          <w:sz w:val="24"/>
          <w:szCs w:val="24"/>
        </w:rPr>
        <w:t>Cotta</w:t>
      </w:r>
      <w:proofErr w:type="spellEnd"/>
      <w:r w:rsidRPr="00072966">
        <w:rPr>
          <w:rFonts w:ascii="Palatino Linotype" w:hAnsi="Palatino Linotype" w:cs="Arial"/>
          <w:sz w:val="24"/>
          <w:szCs w:val="24"/>
        </w:rPr>
        <w:t xml:space="preserve"> que “la obligatoriedad de la norma depende de la validez de su justificación, que es, por consiguiente el fundamento de aquella”,</w:t>
      </w:r>
      <w:r w:rsidRPr="00072966">
        <w:rPr>
          <w:rStyle w:val="Refdenotaalpie"/>
          <w:rFonts w:ascii="Palatino Linotype" w:hAnsi="Palatino Linotype" w:cs="Arial"/>
        </w:rPr>
        <w:footnoteReference w:id="4"/>
      </w:r>
      <w:r w:rsidRPr="0007296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072966">
        <w:rPr>
          <w:rFonts w:ascii="Palatino Linotype" w:hAnsi="Palatino Linotype" w:cs="Arial"/>
          <w:sz w:val="24"/>
          <w:szCs w:val="24"/>
        </w:rPr>
        <w:t xml:space="preserve"> </w:t>
      </w:r>
      <w:r w:rsidRPr="00072966">
        <w:rPr>
          <w:rFonts w:ascii="Palatino Linotype" w:hAnsi="Palatino Linotype" w:cs="Arial"/>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w:t>
      </w:r>
      <w:r w:rsidRPr="00072966">
        <w:rPr>
          <w:rFonts w:ascii="Palatino Linotype" w:hAnsi="Palatino Linotype" w:cs="Arial"/>
          <w:szCs w:val="24"/>
        </w:rPr>
        <w:lastRenderedPageBreak/>
        <w:t xml:space="preserve">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72966">
        <w:rPr>
          <w:rFonts w:ascii="Palatino Linotype" w:hAnsi="Palatino Linotype" w:cs="Arial"/>
          <w:b/>
          <w:szCs w:val="24"/>
        </w:rPr>
        <w:t>el deber que tienen los órganos del Estado, dentro del margen de sus atribuciones, de prevenir violaciones a los derechos fundamentales,</w:t>
      </w:r>
      <w:r w:rsidRPr="00072966">
        <w:rPr>
          <w:rFonts w:ascii="Palatino Linotype" w:hAnsi="Palatino Linotype" w:cs="Arial"/>
          <w:szCs w:val="24"/>
        </w:rPr>
        <w:t xml:space="preserve"> ya sea que provengan de una autoridad o de algún particular y, por ello, </w:t>
      </w:r>
      <w:r w:rsidRPr="00072966">
        <w:rPr>
          <w:rFonts w:ascii="Palatino Linotype" w:hAnsi="Palatino Linotype" w:cs="Arial"/>
          <w:b/>
          <w:szCs w:val="24"/>
        </w:rPr>
        <w:t>debe contarse</w:t>
      </w:r>
      <w:r w:rsidRPr="00072966">
        <w:rPr>
          <w:rFonts w:ascii="Palatino Linotype" w:hAnsi="Palatino Linotype" w:cs="Arial"/>
          <w:szCs w:val="24"/>
        </w:rPr>
        <w:t xml:space="preserve"> tanto </w:t>
      </w:r>
      <w:r w:rsidRPr="00072966">
        <w:rPr>
          <w:rFonts w:ascii="Palatino Linotype" w:hAnsi="Palatino Linotype" w:cs="Arial"/>
          <w:b/>
          <w:szCs w:val="24"/>
        </w:rPr>
        <w:t>con mecanismos</w:t>
      </w:r>
      <w:r w:rsidRPr="00072966">
        <w:rPr>
          <w:rFonts w:ascii="Palatino Linotype" w:hAnsi="Palatino Linotype" w:cs="Arial"/>
          <w:szCs w:val="24"/>
        </w:rPr>
        <w:t xml:space="preserve"> de vigilancia como </w:t>
      </w:r>
      <w:r w:rsidRPr="00072966">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72966">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72966" w:rsidRDefault="0046491C" w:rsidP="00E34F08">
      <w:pPr>
        <w:pStyle w:val="Prrafodelista"/>
        <w:spacing w:after="0" w:line="360" w:lineRule="auto"/>
        <w:ind w:left="426"/>
        <w:jc w:val="both"/>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Cs w:val="24"/>
        </w:rPr>
      </w:pPr>
      <w:r w:rsidRPr="00072966">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w:t>
      </w:r>
      <w:r w:rsidRPr="00072966">
        <w:rPr>
          <w:rFonts w:ascii="Palatino Linotype" w:hAnsi="Palatino Linotype" w:cs="Arial"/>
          <w:szCs w:val="24"/>
        </w:rPr>
        <w:lastRenderedPageBreak/>
        <w:t xml:space="preserve">consentidos  toda vez que los particulares al no impugnar alguno de los requerimientos solicitados, y de la respuesta ofrecida por parte de los </w:t>
      </w:r>
      <w:r w:rsidRPr="00072966">
        <w:rPr>
          <w:rFonts w:ascii="Palatino Linotype" w:hAnsi="Palatino Linotype" w:cs="Arial"/>
          <w:b/>
          <w:szCs w:val="24"/>
        </w:rPr>
        <w:t>SUJETOS OBLIGADOS</w:t>
      </w:r>
      <w:r w:rsidRPr="00072966">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72966" w:rsidRDefault="00DF6F7E" w:rsidP="00E34F08">
      <w:pPr>
        <w:pStyle w:val="Prrafodelista"/>
        <w:spacing w:line="360" w:lineRule="auto"/>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ind w:left="284"/>
        <w:jc w:val="both"/>
        <w:rPr>
          <w:rFonts w:ascii="Palatino Linotype" w:hAnsi="Palatino Linotype" w:cs="Arial"/>
          <w:szCs w:val="24"/>
        </w:rPr>
      </w:pPr>
      <w:r w:rsidRPr="00072966">
        <w:rPr>
          <w:rFonts w:ascii="Palatino Linotype" w:hAnsi="Palatino Linotype" w:cs="Arial"/>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072966">
        <w:rPr>
          <w:rFonts w:ascii="Palatino Linotype" w:hAnsi="Palatino Linotype" w:cs="Arial"/>
          <w:szCs w:val="24"/>
        </w:rPr>
        <w:t>procedibilidad</w:t>
      </w:r>
      <w:proofErr w:type="spellEnd"/>
      <w:r w:rsidRPr="00072966">
        <w:rPr>
          <w:rFonts w:ascii="Palatino Linotype" w:hAnsi="Palatino Linotype" w:cs="Arial"/>
          <w:szCs w:val="24"/>
        </w:rPr>
        <w:t>, ya que en todo momento nos encontramos ante un derecho más alto que, puede considerarse en los siguientes términos:</w:t>
      </w:r>
    </w:p>
    <w:p w:rsidR="0001046D" w:rsidRPr="00072966" w:rsidRDefault="0001046D" w:rsidP="00E34F08">
      <w:pPr>
        <w:pStyle w:val="Prrafodelista"/>
        <w:spacing w:after="0" w:line="360" w:lineRule="auto"/>
        <w:ind w:left="284"/>
        <w:jc w:val="both"/>
        <w:rPr>
          <w:rFonts w:ascii="Palatino Linotype" w:hAnsi="Palatino Linotype" w:cs="Arial"/>
          <w:sz w:val="24"/>
          <w:szCs w:val="24"/>
        </w:rPr>
      </w:pPr>
    </w:p>
    <w:p w:rsidR="0046491C" w:rsidRPr="00072966" w:rsidRDefault="0046491C" w:rsidP="001574EC">
      <w:pPr>
        <w:spacing w:after="0" w:line="360" w:lineRule="auto"/>
        <w:ind w:left="567" w:right="618"/>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72966">
        <w:rPr>
          <w:rFonts w:ascii="Palatino Linotype" w:hAnsi="Palatino Linotype" w:cs="Arial"/>
          <w:i/>
        </w:rPr>
        <w:lastRenderedPageBreak/>
        <w:t xml:space="preserve">generados por la heterogeneidad y </w:t>
      </w:r>
      <w:proofErr w:type="spellStart"/>
      <w:r w:rsidRPr="00072966">
        <w:rPr>
          <w:rFonts w:ascii="Palatino Linotype" w:hAnsi="Palatino Linotype" w:cs="Arial"/>
          <w:i/>
        </w:rPr>
        <w:t>ocasionalidad</w:t>
      </w:r>
      <w:proofErr w:type="spellEnd"/>
      <w:r w:rsidRPr="00072966">
        <w:rPr>
          <w:rFonts w:ascii="Palatino Linotype" w:hAnsi="Palatino Linotype" w:cs="Arial"/>
          <w:i/>
        </w:rPr>
        <w:t xml:space="preserve"> de las presiones sociales que se ejercen sobre el mismo”.</w:t>
      </w:r>
      <w:r w:rsidRPr="00072966">
        <w:rPr>
          <w:rStyle w:val="Refdenotaalpie"/>
          <w:rFonts w:ascii="Palatino Linotype" w:hAnsi="Palatino Linotype" w:cs="Arial"/>
          <w:i/>
        </w:rPr>
        <w:footnoteReference w:id="5"/>
      </w:r>
    </w:p>
    <w:p w:rsidR="009156AC" w:rsidRPr="00072966" w:rsidRDefault="009156AC" w:rsidP="00E34F08">
      <w:pPr>
        <w:spacing w:after="0" w:line="360" w:lineRule="auto"/>
        <w:ind w:left="1134" w:right="618"/>
        <w:jc w:val="both"/>
        <w:rPr>
          <w:rFonts w:ascii="Palatino Linotype" w:hAnsi="Palatino Linotype" w:cs="Arial"/>
          <w:i/>
        </w:rPr>
      </w:pPr>
    </w:p>
    <w:p w:rsidR="0046491C" w:rsidRPr="00072966"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72966">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702BD9" w:rsidRPr="00702BD9" w:rsidRDefault="00702BD9" w:rsidP="00702BD9">
      <w:pPr>
        <w:pStyle w:val="Prrafodelista"/>
        <w:rPr>
          <w:rFonts w:ascii="Palatino Linotype" w:hAnsi="Palatino Linotype" w:cs="Arial"/>
          <w:sz w:val="24"/>
          <w:szCs w:val="24"/>
        </w:rPr>
      </w:pPr>
    </w:p>
    <w:p w:rsidR="007D1488" w:rsidRDefault="007D1488" w:rsidP="00702BD9">
      <w:pPr>
        <w:pStyle w:val="Prrafodelista"/>
        <w:spacing w:after="0" w:line="360" w:lineRule="auto"/>
        <w:ind w:left="426"/>
        <w:jc w:val="both"/>
        <w:rPr>
          <w:rFonts w:ascii="Palatino Linotype" w:hAnsi="Palatino Linotype" w:cs="Arial"/>
          <w:sz w:val="24"/>
          <w:szCs w:val="24"/>
        </w:rPr>
      </w:pPr>
    </w:p>
    <w:p w:rsidR="00702BD9" w:rsidRDefault="00702BD9" w:rsidP="00702BD9">
      <w:pPr>
        <w:pStyle w:val="Prrafodelista"/>
        <w:spacing w:after="0" w:line="360" w:lineRule="auto"/>
        <w:ind w:left="426"/>
        <w:jc w:val="both"/>
        <w:rPr>
          <w:rFonts w:ascii="Palatino Linotype" w:hAnsi="Palatino Linotype" w:cs="Arial"/>
          <w:sz w:val="24"/>
          <w:szCs w:val="24"/>
        </w:rPr>
      </w:pPr>
    </w:p>
    <w:p w:rsidR="00702BD9" w:rsidRDefault="00702BD9" w:rsidP="00702BD9">
      <w:pPr>
        <w:pStyle w:val="Prrafodelista"/>
        <w:spacing w:after="0" w:line="360" w:lineRule="auto"/>
        <w:ind w:left="426"/>
        <w:jc w:val="both"/>
        <w:rPr>
          <w:rFonts w:ascii="Palatino Linotype" w:hAnsi="Palatino Linotype" w:cs="Arial"/>
          <w:sz w:val="24"/>
          <w:szCs w:val="24"/>
        </w:rPr>
      </w:pPr>
    </w:p>
    <w:p w:rsidR="00702BD9" w:rsidRPr="00072966" w:rsidRDefault="00702BD9"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E34F08">
      <w:pPr>
        <w:spacing w:line="36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072966" w:rsidRDefault="00575478" w:rsidP="00575478">
      <w:pPr>
        <w:spacing w:line="360" w:lineRule="auto"/>
        <w:rPr>
          <w:rFonts w:ascii="Palatino Linotype" w:hAnsi="Palatino Linotype"/>
          <w:b/>
          <w:sz w:val="24"/>
          <w:szCs w:val="24"/>
        </w:rPr>
      </w:pPr>
      <w:r w:rsidRPr="00072966">
        <w:rPr>
          <w:rFonts w:ascii="Palatino Linotype" w:hAnsi="Palatino Linotype"/>
          <w:b/>
          <w:sz w:val="24"/>
          <w:szCs w:val="24"/>
        </w:rPr>
        <w:t>JGLH/ADM.</w:t>
      </w:r>
      <w:bookmarkStart w:id="3" w:name="_GoBack"/>
      <w:bookmarkEnd w:id="3"/>
    </w:p>
    <w:sectPr w:rsidR="00575478" w:rsidRPr="00072966"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42A" w:rsidRDefault="0004542A" w:rsidP="00E706DA">
      <w:pPr>
        <w:spacing w:after="0" w:line="240" w:lineRule="auto"/>
      </w:pPr>
      <w:r>
        <w:separator/>
      </w:r>
    </w:p>
  </w:endnote>
  <w:endnote w:type="continuationSeparator" w:id="0">
    <w:p w:rsidR="0004542A" w:rsidRDefault="0004542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821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821C3">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821C3">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6821C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821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42A" w:rsidRDefault="0004542A" w:rsidP="00E706DA">
      <w:pPr>
        <w:spacing w:after="0" w:line="240" w:lineRule="auto"/>
      </w:pPr>
      <w:r>
        <w:separator/>
      </w:r>
    </w:p>
  </w:footnote>
  <w:footnote w:type="continuationSeparator" w:id="0">
    <w:p w:rsidR="0004542A" w:rsidRDefault="0004542A"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21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21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6821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21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9"/>
  </w:num>
  <w:num w:numId="5">
    <w:abstractNumId w:val="11"/>
  </w:num>
  <w:num w:numId="6">
    <w:abstractNumId w:val="13"/>
  </w:num>
  <w:num w:numId="7">
    <w:abstractNumId w:val="16"/>
  </w:num>
  <w:num w:numId="8">
    <w:abstractNumId w:val="15"/>
  </w:num>
  <w:num w:numId="9">
    <w:abstractNumId w:val="18"/>
  </w:num>
  <w:num w:numId="10">
    <w:abstractNumId w:val="3"/>
  </w:num>
  <w:num w:numId="11">
    <w:abstractNumId w:val="17"/>
  </w:num>
  <w:num w:numId="12">
    <w:abstractNumId w:val="8"/>
  </w:num>
  <w:num w:numId="13">
    <w:abstractNumId w:val="4"/>
  </w:num>
  <w:num w:numId="14">
    <w:abstractNumId w:val="6"/>
  </w:num>
  <w:num w:numId="15">
    <w:abstractNumId w:val="14"/>
  </w:num>
  <w:num w:numId="16">
    <w:abstractNumId w:val="1"/>
  </w:num>
  <w:num w:numId="17">
    <w:abstractNumId w:val="0"/>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542A"/>
    <w:rsid w:val="00072966"/>
    <w:rsid w:val="00073F0D"/>
    <w:rsid w:val="00085188"/>
    <w:rsid w:val="000951B4"/>
    <w:rsid w:val="000A77B5"/>
    <w:rsid w:val="000A7B66"/>
    <w:rsid w:val="000D1743"/>
    <w:rsid w:val="000F6CBB"/>
    <w:rsid w:val="0010615C"/>
    <w:rsid w:val="001102C3"/>
    <w:rsid w:val="00122625"/>
    <w:rsid w:val="001574EC"/>
    <w:rsid w:val="00194B6A"/>
    <w:rsid w:val="001A51F3"/>
    <w:rsid w:val="001C545F"/>
    <w:rsid w:val="001D3F34"/>
    <w:rsid w:val="001E0928"/>
    <w:rsid w:val="0020315F"/>
    <w:rsid w:val="002036ED"/>
    <w:rsid w:val="00214EC5"/>
    <w:rsid w:val="00225026"/>
    <w:rsid w:val="00260D6C"/>
    <w:rsid w:val="002620E9"/>
    <w:rsid w:val="00281310"/>
    <w:rsid w:val="002C1F75"/>
    <w:rsid w:val="002D6857"/>
    <w:rsid w:val="002E1956"/>
    <w:rsid w:val="00333DB9"/>
    <w:rsid w:val="00343601"/>
    <w:rsid w:val="00346DBD"/>
    <w:rsid w:val="00367E00"/>
    <w:rsid w:val="003705BB"/>
    <w:rsid w:val="003747A5"/>
    <w:rsid w:val="00386688"/>
    <w:rsid w:val="00393E96"/>
    <w:rsid w:val="003A2708"/>
    <w:rsid w:val="003D7B9E"/>
    <w:rsid w:val="00412952"/>
    <w:rsid w:val="00424DE3"/>
    <w:rsid w:val="00444048"/>
    <w:rsid w:val="00452F18"/>
    <w:rsid w:val="0046491C"/>
    <w:rsid w:val="0048490F"/>
    <w:rsid w:val="004C6BBF"/>
    <w:rsid w:val="00525DF2"/>
    <w:rsid w:val="00532410"/>
    <w:rsid w:val="00575478"/>
    <w:rsid w:val="00577DB8"/>
    <w:rsid w:val="005A3267"/>
    <w:rsid w:val="005D4F74"/>
    <w:rsid w:val="005F6A90"/>
    <w:rsid w:val="00634736"/>
    <w:rsid w:val="00643C7E"/>
    <w:rsid w:val="006728FD"/>
    <w:rsid w:val="006821C3"/>
    <w:rsid w:val="0069498B"/>
    <w:rsid w:val="006D268B"/>
    <w:rsid w:val="00702BD9"/>
    <w:rsid w:val="00717C0D"/>
    <w:rsid w:val="0072136B"/>
    <w:rsid w:val="0076241F"/>
    <w:rsid w:val="00770016"/>
    <w:rsid w:val="00790E37"/>
    <w:rsid w:val="007A7FAD"/>
    <w:rsid w:val="007C43FB"/>
    <w:rsid w:val="007D1488"/>
    <w:rsid w:val="00814E97"/>
    <w:rsid w:val="008361CA"/>
    <w:rsid w:val="00850252"/>
    <w:rsid w:val="00856FA1"/>
    <w:rsid w:val="008822B3"/>
    <w:rsid w:val="008858F1"/>
    <w:rsid w:val="008911CF"/>
    <w:rsid w:val="008977B4"/>
    <w:rsid w:val="008B03B6"/>
    <w:rsid w:val="008E1DCC"/>
    <w:rsid w:val="008F3E81"/>
    <w:rsid w:val="00900E75"/>
    <w:rsid w:val="00902248"/>
    <w:rsid w:val="009156AC"/>
    <w:rsid w:val="00927C4F"/>
    <w:rsid w:val="00937D7D"/>
    <w:rsid w:val="0094239C"/>
    <w:rsid w:val="009A3355"/>
    <w:rsid w:val="009C4EF6"/>
    <w:rsid w:val="00A043A9"/>
    <w:rsid w:val="00A626F8"/>
    <w:rsid w:val="00A63717"/>
    <w:rsid w:val="00AA49F3"/>
    <w:rsid w:val="00AB023D"/>
    <w:rsid w:val="00AB126B"/>
    <w:rsid w:val="00AC381E"/>
    <w:rsid w:val="00AE4797"/>
    <w:rsid w:val="00AE5BD5"/>
    <w:rsid w:val="00B120CA"/>
    <w:rsid w:val="00B62245"/>
    <w:rsid w:val="00B951FF"/>
    <w:rsid w:val="00BC7B0C"/>
    <w:rsid w:val="00BF3534"/>
    <w:rsid w:val="00C3709F"/>
    <w:rsid w:val="00C41CE1"/>
    <w:rsid w:val="00C7250F"/>
    <w:rsid w:val="00C901A6"/>
    <w:rsid w:val="00CE0823"/>
    <w:rsid w:val="00D1242B"/>
    <w:rsid w:val="00D15396"/>
    <w:rsid w:val="00D33AF9"/>
    <w:rsid w:val="00D363F7"/>
    <w:rsid w:val="00D72985"/>
    <w:rsid w:val="00D7508B"/>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3915-5B08-454B-A7C7-AC602FEC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2999</Words>
  <Characters>16497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2017-05-22T19:49:00Z</cp:lastPrinted>
  <dcterms:created xsi:type="dcterms:W3CDTF">2018-10-16T00:44:00Z</dcterms:created>
  <dcterms:modified xsi:type="dcterms:W3CDTF">2018-12-18T01:52:00Z</dcterms:modified>
</cp:coreProperties>
</file>